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343FB" w14:textId="77777777" w:rsidR="005A16A9" w:rsidRDefault="006A1557" w:rsidP="00EF799D">
      <w:pPr>
        <w:pStyle w:val="Title"/>
        <w:pBdr>
          <w:bottom w:val="single" w:sz="8" w:space="14" w:color="4F81BD" w:themeColor="accent1"/>
        </w:pBdr>
        <w:jc w:val="center"/>
      </w:pPr>
      <w:r>
        <w:t xml:space="preserve">Simple </w:t>
      </w:r>
      <w:r w:rsidR="00981514">
        <w:t>Email Retention Policy Template</w:t>
      </w:r>
    </w:p>
    <w:p w14:paraId="52B3C9D3" w14:textId="77777777" w:rsidR="00981514" w:rsidRPr="006A1557" w:rsidRDefault="00981514" w:rsidP="00981514">
      <w:pPr>
        <w:pStyle w:val="ListParagraph"/>
        <w:numPr>
          <w:ilvl w:val="0"/>
          <w:numId w:val="1"/>
        </w:numPr>
        <w:rPr>
          <w:b/>
        </w:rPr>
      </w:pPr>
      <w:r w:rsidRPr="006A1557">
        <w:rPr>
          <w:b/>
        </w:rPr>
        <w:t>PURPOSE</w:t>
      </w:r>
    </w:p>
    <w:p w14:paraId="56529518" w14:textId="1EAF611B" w:rsidR="00981514" w:rsidRPr="00FC3EEB" w:rsidRDefault="00981514" w:rsidP="00981514">
      <w:pPr>
        <w:rPr>
          <w:i/>
        </w:rPr>
      </w:pPr>
      <w:r>
        <w:t>The intention of the policy is to assist employees</w:t>
      </w:r>
      <w:r w:rsidR="009A4829">
        <w:t xml:space="preserve"> in</w:t>
      </w:r>
      <w:r>
        <w:t xml:space="preserve"> determin</w:t>
      </w:r>
      <w:r w:rsidR="009A4829">
        <w:t>ing</w:t>
      </w:r>
      <w:r>
        <w:t xml:space="preserve"> which category of emails should be retained and the duration of the retention</w:t>
      </w:r>
      <w:bookmarkStart w:id="0" w:name="_GoBack"/>
      <w:bookmarkEnd w:id="0"/>
      <w:r>
        <w:t>. The policy is designed to ensure compliance with federal and state laws and regulations, to eliminate accidental or innocent destruction of emails and to facilitate the Organization’s operations by promoting efficiency and freeing up valuable storage space</w:t>
      </w:r>
      <w:r w:rsidR="00EF799D">
        <w:rPr>
          <w:i/>
        </w:rPr>
        <w:t xml:space="preserve">. </w:t>
      </w:r>
      <w:r w:rsidR="00FC3EEB" w:rsidRPr="00EF799D">
        <w:rPr>
          <w:highlight w:val="yellow"/>
        </w:rPr>
        <w:t>(The purpose should be modified as per your specific requirements.)</w:t>
      </w:r>
    </w:p>
    <w:p w14:paraId="392E93B5" w14:textId="77777777" w:rsidR="00287A9F" w:rsidRDefault="00287A9F" w:rsidP="00287A9F">
      <w:r>
        <w:t>For any questions, please consult with your manager or the legal department.</w:t>
      </w:r>
    </w:p>
    <w:p w14:paraId="4AE5665D" w14:textId="77777777" w:rsidR="00287A9F" w:rsidRPr="006A1557" w:rsidRDefault="00287A9F" w:rsidP="00287A9F">
      <w:pPr>
        <w:pStyle w:val="ListParagraph"/>
        <w:numPr>
          <w:ilvl w:val="0"/>
          <w:numId w:val="1"/>
        </w:numPr>
        <w:rPr>
          <w:b/>
        </w:rPr>
      </w:pPr>
      <w:r w:rsidRPr="006A1557">
        <w:rPr>
          <w:b/>
        </w:rPr>
        <w:t>CLASSIFICATION</w:t>
      </w:r>
    </w:p>
    <w:p w14:paraId="5D94CEEE" w14:textId="77777777" w:rsidR="00287A9F" w:rsidRDefault="00287A9F" w:rsidP="00287A9F">
      <w:r>
        <w:t>The information covered in these guidelines includes, but is not limited to, information that is either stored or shared via email and instant messaging technologies.</w:t>
      </w:r>
    </w:p>
    <w:p w14:paraId="30D375CD" w14:textId="77777777" w:rsidR="00287A9F" w:rsidRDefault="00287A9F" w:rsidP="00287A9F">
      <w:r>
        <w:t xml:space="preserve">All </w:t>
      </w:r>
      <w:r w:rsidRPr="00EF799D">
        <w:rPr>
          <w:highlight w:val="yellow"/>
        </w:rPr>
        <w:t>&lt;Company Name&gt;</w:t>
      </w:r>
      <w:r w:rsidRPr="00EF799D">
        <w:t xml:space="preserve"> </w:t>
      </w:r>
      <w:r>
        <w:t xml:space="preserve">email is categorized into </w:t>
      </w:r>
      <w:r w:rsidR="004948CA">
        <w:t>three</w:t>
      </w:r>
      <w:r>
        <w:t xml:space="preserve"> main classifications with retention guidelines:</w:t>
      </w:r>
    </w:p>
    <w:tbl>
      <w:tblPr>
        <w:tblStyle w:val="TableGrid"/>
        <w:tblW w:w="0" w:type="auto"/>
        <w:tblLook w:val="04A0" w:firstRow="1" w:lastRow="0" w:firstColumn="1" w:lastColumn="0" w:noHBand="0" w:noVBand="1"/>
      </w:tblPr>
      <w:tblGrid>
        <w:gridCol w:w="2538"/>
        <w:gridCol w:w="4860"/>
        <w:gridCol w:w="3510"/>
      </w:tblGrid>
      <w:tr w:rsidR="00EF799D" w14:paraId="2EEAC2FC" w14:textId="77777777" w:rsidTr="00EF799D">
        <w:tc>
          <w:tcPr>
            <w:tcW w:w="2538" w:type="dxa"/>
          </w:tcPr>
          <w:p w14:paraId="3B5AFE2F" w14:textId="77777777" w:rsidR="00287A9F" w:rsidRPr="00287A9F" w:rsidRDefault="00287A9F" w:rsidP="00287A9F">
            <w:pPr>
              <w:jc w:val="center"/>
              <w:rPr>
                <w:b/>
              </w:rPr>
            </w:pPr>
            <w:r w:rsidRPr="00287A9F">
              <w:rPr>
                <w:b/>
              </w:rPr>
              <w:t>Category</w:t>
            </w:r>
          </w:p>
        </w:tc>
        <w:tc>
          <w:tcPr>
            <w:tcW w:w="4860" w:type="dxa"/>
          </w:tcPr>
          <w:p w14:paraId="2CD61A35" w14:textId="77777777" w:rsidR="00287A9F" w:rsidRPr="00287A9F" w:rsidRDefault="00287A9F" w:rsidP="00287A9F">
            <w:pPr>
              <w:jc w:val="center"/>
              <w:rPr>
                <w:b/>
              </w:rPr>
            </w:pPr>
            <w:r w:rsidRPr="00287A9F">
              <w:rPr>
                <w:b/>
              </w:rPr>
              <w:t>Definition</w:t>
            </w:r>
          </w:p>
        </w:tc>
        <w:tc>
          <w:tcPr>
            <w:tcW w:w="3510" w:type="dxa"/>
          </w:tcPr>
          <w:p w14:paraId="2CB82185" w14:textId="77777777" w:rsidR="00287A9F" w:rsidRPr="00287A9F" w:rsidRDefault="00287A9F" w:rsidP="00287A9F">
            <w:pPr>
              <w:jc w:val="center"/>
              <w:rPr>
                <w:b/>
              </w:rPr>
            </w:pPr>
            <w:r w:rsidRPr="00287A9F">
              <w:rPr>
                <w:b/>
              </w:rPr>
              <w:t>Retention Period</w:t>
            </w:r>
          </w:p>
        </w:tc>
      </w:tr>
      <w:tr w:rsidR="00EF799D" w14:paraId="1C19F6A8" w14:textId="77777777" w:rsidTr="00EF799D">
        <w:tc>
          <w:tcPr>
            <w:tcW w:w="2538" w:type="dxa"/>
            <w:vAlign w:val="center"/>
          </w:tcPr>
          <w:p w14:paraId="7F4704F3" w14:textId="77777777" w:rsidR="00287A9F" w:rsidRDefault="00287A9F" w:rsidP="00EF799D">
            <w:r>
              <w:t>Administrative Correspondence</w:t>
            </w:r>
          </w:p>
        </w:tc>
        <w:tc>
          <w:tcPr>
            <w:tcW w:w="4860" w:type="dxa"/>
            <w:vAlign w:val="center"/>
          </w:tcPr>
          <w:p w14:paraId="6295E273" w14:textId="6E3145F3" w:rsidR="00287A9F" w:rsidRDefault="00287A9F" w:rsidP="00EF799D">
            <w:r>
              <w:t>Administrative correspondence includes, though it is not limited to</w:t>
            </w:r>
            <w:r w:rsidR="009A4829">
              <w:t>,</w:t>
            </w:r>
            <w:r>
              <w:t xml:space="preserve"> clarification of established company policy, including holidays, time card information, dress code, work place behavior and any legal issues such as intellectual property violations</w:t>
            </w:r>
          </w:p>
        </w:tc>
        <w:tc>
          <w:tcPr>
            <w:tcW w:w="3510" w:type="dxa"/>
            <w:vAlign w:val="center"/>
          </w:tcPr>
          <w:p w14:paraId="2B1D3F81" w14:textId="77777777" w:rsidR="00287A9F" w:rsidRPr="008C389F" w:rsidRDefault="00287A9F" w:rsidP="00EF799D">
            <w:pPr>
              <w:rPr>
                <w:color w:val="BFBFBF" w:themeColor="background1" w:themeShade="BF"/>
              </w:rPr>
            </w:pPr>
            <w:r w:rsidRPr="00EF799D">
              <w:rPr>
                <w:color w:val="BFBFBF" w:themeColor="background1" w:themeShade="BF"/>
                <w:highlight w:val="yellow"/>
              </w:rPr>
              <w:t>&lt;INSERT YOUR RETENTION PERIOD&gt;</w:t>
            </w:r>
          </w:p>
        </w:tc>
      </w:tr>
      <w:tr w:rsidR="00EF799D" w14:paraId="266C7A72" w14:textId="77777777" w:rsidTr="00EF799D">
        <w:trPr>
          <w:trHeight w:val="827"/>
        </w:trPr>
        <w:tc>
          <w:tcPr>
            <w:tcW w:w="2538" w:type="dxa"/>
            <w:vAlign w:val="center"/>
          </w:tcPr>
          <w:p w14:paraId="2B1846C0" w14:textId="77777777" w:rsidR="00287A9F" w:rsidRDefault="00287A9F" w:rsidP="00EF799D">
            <w:r>
              <w:t>Fiscal Correspondence</w:t>
            </w:r>
          </w:p>
        </w:tc>
        <w:tc>
          <w:tcPr>
            <w:tcW w:w="4860" w:type="dxa"/>
            <w:vAlign w:val="center"/>
          </w:tcPr>
          <w:p w14:paraId="5D5F04AC" w14:textId="77777777" w:rsidR="00287A9F" w:rsidRDefault="00287A9F" w:rsidP="00EF799D">
            <w:r>
              <w:t>All information related to revenue and expense for the company and budgetary data</w:t>
            </w:r>
          </w:p>
        </w:tc>
        <w:tc>
          <w:tcPr>
            <w:tcW w:w="3510" w:type="dxa"/>
            <w:vAlign w:val="center"/>
          </w:tcPr>
          <w:p w14:paraId="21431AEB" w14:textId="77777777" w:rsidR="00287A9F" w:rsidRPr="00EF799D" w:rsidRDefault="00287A9F" w:rsidP="00EF799D">
            <w:pPr>
              <w:rPr>
                <w:color w:val="BFBFBF" w:themeColor="background1" w:themeShade="BF"/>
                <w:highlight w:val="yellow"/>
              </w:rPr>
            </w:pPr>
            <w:r w:rsidRPr="00EF799D">
              <w:rPr>
                <w:color w:val="BFBFBF" w:themeColor="background1" w:themeShade="BF"/>
                <w:highlight w:val="yellow"/>
              </w:rPr>
              <w:t>&lt;INSERT YOUR RETENTION PERIOD&gt;</w:t>
            </w:r>
          </w:p>
        </w:tc>
      </w:tr>
      <w:tr w:rsidR="00EF799D" w14:paraId="31F3B99D" w14:textId="77777777" w:rsidTr="00EF799D">
        <w:tc>
          <w:tcPr>
            <w:tcW w:w="2538" w:type="dxa"/>
            <w:vAlign w:val="center"/>
          </w:tcPr>
          <w:p w14:paraId="2AA22F6C" w14:textId="77777777" w:rsidR="00287A9F" w:rsidRDefault="006A1557" w:rsidP="00EF799D">
            <w:r>
              <w:t>General Correspondence</w:t>
            </w:r>
          </w:p>
        </w:tc>
        <w:tc>
          <w:tcPr>
            <w:tcW w:w="4860" w:type="dxa"/>
            <w:vAlign w:val="center"/>
          </w:tcPr>
          <w:p w14:paraId="2B020B11" w14:textId="5F333F71" w:rsidR="00287A9F" w:rsidRDefault="009A4829" w:rsidP="00EF799D">
            <w:r>
              <w:t xml:space="preserve">All </w:t>
            </w:r>
            <w:r w:rsidR="006A1557">
              <w:t>information that relates to customer interaction and the operational decisions of the business</w:t>
            </w:r>
          </w:p>
        </w:tc>
        <w:tc>
          <w:tcPr>
            <w:tcW w:w="3510" w:type="dxa"/>
            <w:vAlign w:val="center"/>
          </w:tcPr>
          <w:p w14:paraId="086F53EF" w14:textId="77777777" w:rsidR="00287A9F" w:rsidRPr="00EF799D" w:rsidRDefault="006A1557" w:rsidP="00EF799D">
            <w:pPr>
              <w:rPr>
                <w:color w:val="BFBFBF" w:themeColor="background1" w:themeShade="BF"/>
                <w:highlight w:val="yellow"/>
              </w:rPr>
            </w:pPr>
            <w:r w:rsidRPr="00EF799D">
              <w:rPr>
                <w:color w:val="BFBFBF" w:themeColor="background1" w:themeShade="BF"/>
                <w:highlight w:val="yellow"/>
              </w:rPr>
              <w:t>&lt;INSERT YOUR RETENTION PERIOD&gt;</w:t>
            </w:r>
          </w:p>
        </w:tc>
      </w:tr>
    </w:tbl>
    <w:p w14:paraId="6E2481F1" w14:textId="77777777" w:rsidR="00287A9F" w:rsidRDefault="00287A9F" w:rsidP="00287A9F"/>
    <w:p w14:paraId="0999E673" w14:textId="77777777" w:rsidR="00287A9F" w:rsidRPr="006A1557" w:rsidRDefault="00287A9F" w:rsidP="00287A9F">
      <w:pPr>
        <w:pStyle w:val="ListParagraph"/>
        <w:numPr>
          <w:ilvl w:val="0"/>
          <w:numId w:val="1"/>
        </w:numPr>
        <w:rPr>
          <w:b/>
        </w:rPr>
      </w:pPr>
      <w:r w:rsidRPr="006A1557">
        <w:rPr>
          <w:b/>
        </w:rPr>
        <w:t>ENFORCEMENT</w:t>
      </w:r>
    </w:p>
    <w:p w14:paraId="702A92D4" w14:textId="77777777" w:rsidR="00287A9F" w:rsidRPr="00FC4B0A" w:rsidRDefault="00287A9F" w:rsidP="00287A9F">
      <w:r w:rsidRPr="00FC4B0A">
        <w:t>Failure on the part of employees or contract staff to follow this policy can result in possible civil and criminal sanctions against the Organization and its employees or contract staff and possible disciplinary action up to and including termination against responsible individuals.</w:t>
      </w:r>
    </w:p>
    <w:p w14:paraId="2C4FD30A" w14:textId="77777777" w:rsidR="00FC4B0A" w:rsidRPr="00FC4B0A" w:rsidRDefault="00FC4B0A" w:rsidP="00FC4B0A">
      <w:pPr>
        <w:autoSpaceDE w:val="0"/>
        <w:autoSpaceDN w:val="0"/>
        <w:adjustRightInd w:val="0"/>
        <w:spacing w:after="0" w:line="240" w:lineRule="auto"/>
        <w:rPr>
          <w:rFonts w:cs="ADNIIP+TimesNewRoman"/>
          <w:color w:val="000000"/>
          <w:sz w:val="24"/>
        </w:rPr>
      </w:pPr>
      <w:r w:rsidRPr="00FC4B0A">
        <w:rPr>
          <w:rFonts w:cs="ADNIIP+TimesNewRoman"/>
          <w:color w:val="000000"/>
          <w:sz w:val="24"/>
        </w:rPr>
        <w:t xml:space="preserve">READ, UNDERSTOOD, AND AGREED: </w:t>
      </w:r>
    </w:p>
    <w:p w14:paraId="0D600293" w14:textId="77777777" w:rsidR="00FC4B0A" w:rsidRDefault="00FC4B0A" w:rsidP="00FC4B0A">
      <w:pPr>
        <w:autoSpaceDE w:val="0"/>
        <w:autoSpaceDN w:val="0"/>
        <w:adjustRightInd w:val="0"/>
        <w:spacing w:after="0" w:line="240" w:lineRule="auto"/>
        <w:rPr>
          <w:rFonts w:cs="ADNIIP+TimesNewRoman"/>
          <w:color w:val="000000"/>
        </w:rPr>
      </w:pPr>
    </w:p>
    <w:p w14:paraId="374F7002" w14:textId="77777777" w:rsidR="00BF4954" w:rsidRDefault="00BF4954" w:rsidP="00FC4B0A">
      <w:pPr>
        <w:autoSpaceDE w:val="0"/>
        <w:autoSpaceDN w:val="0"/>
        <w:adjustRightInd w:val="0"/>
        <w:spacing w:after="0" w:line="240" w:lineRule="auto"/>
        <w:rPr>
          <w:rFonts w:cs="ADNIIP+TimesNewRoman"/>
          <w:color w:val="000000"/>
        </w:rPr>
      </w:pPr>
    </w:p>
    <w:p w14:paraId="7D88D5D0" w14:textId="77777777" w:rsidR="00FC4B0A" w:rsidRPr="00FC4B0A" w:rsidRDefault="00FC4B0A" w:rsidP="00FC4B0A">
      <w:pPr>
        <w:autoSpaceDE w:val="0"/>
        <w:autoSpaceDN w:val="0"/>
        <w:adjustRightInd w:val="0"/>
        <w:spacing w:after="0" w:line="240" w:lineRule="auto"/>
        <w:rPr>
          <w:rFonts w:cs="ADNIIP+TimesNewRoman"/>
          <w:color w:val="000000"/>
        </w:rPr>
      </w:pPr>
      <w:r w:rsidRPr="00FC4B0A">
        <w:rPr>
          <w:rFonts w:cs="ADNIIP+TimesNewRoman"/>
          <w:color w:val="000000"/>
        </w:rPr>
        <w:t xml:space="preserve">Employee’s signature </w:t>
      </w:r>
      <w:r w:rsidRPr="00FC4B0A">
        <w:rPr>
          <w:rFonts w:cs="ADNIIP+TimesNewRoman"/>
          <w:color w:val="000000"/>
        </w:rPr>
        <w:tab/>
        <w:t>________________________________</w:t>
      </w:r>
    </w:p>
    <w:p w14:paraId="057F8BA5" w14:textId="77777777" w:rsidR="00FC4B0A" w:rsidRPr="00FC4B0A" w:rsidRDefault="00FC4B0A" w:rsidP="00FC4B0A">
      <w:pPr>
        <w:rPr>
          <w:rFonts w:cs="ADNIIP+TimesNewRoman"/>
          <w:color w:val="000000"/>
        </w:rPr>
      </w:pPr>
    </w:p>
    <w:p w14:paraId="091CEED2" w14:textId="77777777" w:rsidR="00FC4B0A" w:rsidRDefault="00FC4B0A" w:rsidP="00FC4B0A">
      <w:pPr>
        <w:rPr>
          <w:rFonts w:cs="ADNIIP+TimesNewRoman"/>
          <w:color w:val="000000"/>
        </w:rPr>
      </w:pPr>
      <w:r w:rsidRPr="00FC4B0A">
        <w:rPr>
          <w:rFonts w:cs="ADNIIP+TimesNewRoman"/>
          <w:color w:val="000000"/>
        </w:rPr>
        <w:t>Date:</w:t>
      </w:r>
      <w:r w:rsidRPr="00FC4B0A">
        <w:rPr>
          <w:rFonts w:cs="ADNIIP+TimesNewRoman"/>
          <w:color w:val="000000"/>
        </w:rPr>
        <w:tab/>
      </w:r>
      <w:r w:rsidRPr="00FC4B0A">
        <w:rPr>
          <w:rFonts w:cs="ADNIIP+TimesNewRoman"/>
          <w:color w:val="000000"/>
        </w:rPr>
        <w:tab/>
      </w:r>
      <w:r w:rsidRPr="00FC4B0A">
        <w:rPr>
          <w:rFonts w:cs="ADNIIP+TimesNewRoman"/>
          <w:color w:val="000000"/>
        </w:rPr>
        <w:tab/>
        <w:t>______________________</w:t>
      </w:r>
    </w:p>
    <w:p w14:paraId="36029268" w14:textId="77777777" w:rsidR="00BF4954" w:rsidRDefault="00BF4954" w:rsidP="008C389F">
      <w:pPr>
        <w:rPr>
          <w:rFonts w:ascii="Open Sans" w:hAnsi="Open Sans"/>
          <w:b/>
          <w:color w:val="333333"/>
          <w:sz w:val="20"/>
          <w:szCs w:val="20"/>
        </w:rPr>
      </w:pPr>
    </w:p>
    <w:p w14:paraId="1BB76864" w14:textId="77777777" w:rsidR="00BF4954" w:rsidRDefault="00BF4954" w:rsidP="008C389F">
      <w:pPr>
        <w:rPr>
          <w:rFonts w:ascii="Open Sans" w:hAnsi="Open Sans"/>
          <w:b/>
          <w:color w:val="333333"/>
          <w:sz w:val="20"/>
          <w:szCs w:val="20"/>
        </w:rPr>
      </w:pPr>
    </w:p>
    <w:p w14:paraId="662C782D" w14:textId="77777777" w:rsidR="00BF4954" w:rsidRPr="00BF4954" w:rsidRDefault="00BF4954" w:rsidP="00BF4954">
      <w:pPr>
        <w:rPr>
          <w:b/>
        </w:rPr>
      </w:pPr>
      <w:r>
        <w:rPr>
          <w:b/>
        </w:rPr>
        <w:t>DISCLAIMER</w:t>
      </w:r>
      <w:r w:rsidR="008C389F" w:rsidRPr="00BF4954">
        <w:rPr>
          <w:b/>
        </w:rPr>
        <w:t>:</w:t>
      </w:r>
    </w:p>
    <w:p w14:paraId="530B4ADC" w14:textId="2005522E" w:rsidR="008C389F" w:rsidRPr="00BF4954" w:rsidRDefault="008C389F" w:rsidP="008C389F">
      <w:proofErr w:type="spellStart"/>
      <w:r w:rsidRPr="00BF4954">
        <w:t>Intradyn</w:t>
      </w:r>
      <w:proofErr w:type="spellEnd"/>
      <w:r w:rsidRPr="00BF4954">
        <w:t xml:space="preserve"> is not a law firm and cannot provide legal advice. The information contained in this Comprehensive Guide to Email Retention Policy is provided as a service to the Internet community, and does not constitute legal advice. We try to provide quality information, but we make no claims, promises or guarantees about the accuracy, completeness, or adequacy of the information contained in this guide or on our website or blog. Because legal advice must be tailored to the specific circumstances of each case, and laws are ever changing, nothing provided herein should be used as a substitute for the advice of competent </w:t>
      </w:r>
      <w:r w:rsidR="009A4829">
        <w:t xml:space="preserve">legal </w:t>
      </w:r>
      <w:r w:rsidRPr="00BF4954">
        <w:t xml:space="preserve">counsel. </w:t>
      </w:r>
    </w:p>
    <w:p w14:paraId="7343C511" w14:textId="77777777" w:rsidR="008C389F" w:rsidRPr="00FC4B0A" w:rsidRDefault="008C389F" w:rsidP="00FC4B0A">
      <w:pPr>
        <w:rPr>
          <w:rFonts w:cs="ADNIIP+TimesNewRoman"/>
          <w:color w:val="000000"/>
        </w:rPr>
      </w:pPr>
    </w:p>
    <w:sectPr w:rsidR="008C389F" w:rsidRPr="00FC4B0A" w:rsidSect="00FC4B0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7B8BB" w14:textId="77777777" w:rsidR="007C33D0" w:rsidRDefault="007C33D0" w:rsidP="004948CA">
      <w:pPr>
        <w:spacing w:after="0" w:line="240" w:lineRule="auto"/>
      </w:pPr>
      <w:r>
        <w:separator/>
      </w:r>
    </w:p>
  </w:endnote>
  <w:endnote w:type="continuationSeparator" w:id="0">
    <w:p w14:paraId="5AB73095" w14:textId="77777777" w:rsidR="007C33D0" w:rsidRDefault="007C33D0" w:rsidP="0049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DNIIP+TimesNewRoman">
    <w:altName w:val="Times New Roman"/>
    <w:panose1 w:val="00000000000000000000"/>
    <w:charset w:val="00"/>
    <w:family w:val="roman"/>
    <w:notTrueType/>
    <w:pitch w:val="default"/>
    <w:sig w:usb0="00000003" w:usb1="00000000" w:usb2="00000000" w:usb3="00000000" w:csb0="00000001"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0E12" w14:textId="77777777" w:rsidR="008C389F" w:rsidRDefault="008C389F" w:rsidP="008C389F">
    <w:pPr>
      <w:rPr>
        <w:rFonts w:ascii="Calibri" w:hAnsi="Calibri" w:cs="Times New Roman"/>
        <w:color w:val="1F497D"/>
      </w:rPr>
    </w:pPr>
  </w:p>
  <w:p w14:paraId="74088348" w14:textId="77777777" w:rsidR="004948CA" w:rsidRDefault="004948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B6ECD" w14:textId="77777777" w:rsidR="007C33D0" w:rsidRDefault="007C33D0" w:rsidP="004948CA">
      <w:pPr>
        <w:spacing w:after="0" w:line="240" w:lineRule="auto"/>
      </w:pPr>
      <w:r>
        <w:separator/>
      </w:r>
    </w:p>
  </w:footnote>
  <w:footnote w:type="continuationSeparator" w:id="0">
    <w:p w14:paraId="1B3E87BD" w14:textId="77777777" w:rsidR="007C33D0" w:rsidRDefault="007C33D0" w:rsidP="004948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8639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7B18E6"/>
    <w:multiLevelType w:val="hybridMultilevel"/>
    <w:tmpl w:val="7E1C6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9B"/>
    <w:rsid w:val="00287A9F"/>
    <w:rsid w:val="00345297"/>
    <w:rsid w:val="003F0786"/>
    <w:rsid w:val="004948CA"/>
    <w:rsid w:val="005A16A9"/>
    <w:rsid w:val="00687306"/>
    <w:rsid w:val="006A1557"/>
    <w:rsid w:val="007C33D0"/>
    <w:rsid w:val="007E0503"/>
    <w:rsid w:val="00860E9B"/>
    <w:rsid w:val="008B2DE4"/>
    <w:rsid w:val="008C389F"/>
    <w:rsid w:val="00981514"/>
    <w:rsid w:val="009A4829"/>
    <w:rsid w:val="00B45A1A"/>
    <w:rsid w:val="00B62CE0"/>
    <w:rsid w:val="00B87026"/>
    <w:rsid w:val="00BF4954"/>
    <w:rsid w:val="00C96ECF"/>
    <w:rsid w:val="00CF2AFF"/>
    <w:rsid w:val="00EF3BF9"/>
    <w:rsid w:val="00EF799D"/>
    <w:rsid w:val="00FC3EEB"/>
    <w:rsid w:val="00FC4B0A"/>
    <w:rsid w:val="00FE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2EA6"/>
  <w15:docId w15:val="{6D2E8775-55CB-459E-96F2-87C4ED8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15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5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1514"/>
    <w:pPr>
      <w:ind w:left="720"/>
      <w:contextualSpacing/>
    </w:pPr>
  </w:style>
  <w:style w:type="table" w:styleId="TableGrid">
    <w:name w:val="Table Grid"/>
    <w:basedOn w:val="TableNormal"/>
    <w:uiPriority w:val="59"/>
    <w:rsid w:val="0028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70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702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9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8CA"/>
  </w:style>
  <w:style w:type="paragraph" w:styleId="Footer">
    <w:name w:val="footer"/>
    <w:basedOn w:val="Normal"/>
    <w:link w:val="FooterChar"/>
    <w:uiPriority w:val="99"/>
    <w:unhideWhenUsed/>
    <w:rsid w:val="0049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CA"/>
  </w:style>
  <w:style w:type="paragraph" w:styleId="BalloonText">
    <w:name w:val="Balloon Text"/>
    <w:basedOn w:val="Normal"/>
    <w:link w:val="BalloonTextChar"/>
    <w:uiPriority w:val="99"/>
    <w:semiHidden/>
    <w:unhideWhenUsed/>
    <w:rsid w:val="009A48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8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0534">
      <w:bodyDiv w:val="1"/>
      <w:marLeft w:val="0"/>
      <w:marRight w:val="0"/>
      <w:marTop w:val="0"/>
      <w:marBottom w:val="0"/>
      <w:divBdr>
        <w:top w:val="none" w:sz="0" w:space="0" w:color="auto"/>
        <w:left w:val="none" w:sz="0" w:space="0" w:color="auto"/>
        <w:bottom w:val="none" w:sz="0" w:space="0" w:color="auto"/>
        <w:right w:val="none" w:sz="0" w:space="0" w:color="auto"/>
      </w:divBdr>
    </w:div>
    <w:div w:id="525480960">
      <w:bodyDiv w:val="1"/>
      <w:marLeft w:val="0"/>
      <w:marRight w:val="0"/>
      <w:marTop w:val="0"/>
      <w:marBottom w:val="0"/>
      <w:divBdr>
        <w:top w:val="none" w:sz="0" w:space="0" w:color="auto"/>
        <w:left w:val="none" w:sz="0" w:space="0" w:color="auto"/>
        <w:bottom w:val="none" w:sz="0" w:space="0" w:color="auto"/>
        <w:right w:val="none" w:sz="0" w:space="0" w:color="auto"/>
      </w:divBdr>
    </w:div>
    <w:div w:id="13476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dc:creator>
  <cp:lastModifiedBy>Doug Ridley</cp:lastModifiedBy>
  <cp:revision>2</cp:revision>
  <dcterms:created xsi:type="dcterms:W3CDTF">2015-12-09T21:18:00Z</dcterms:created>
  <dcterms:modified xsi:type="dcterms:W3CDTF">2015-12-09T21:18:00Z</dcterms:modified>
</cp:coreProperties>
</file>